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C3" w:rsidRPr="00D04D19" w:rsidRDefault="00D04D19" w:rsidP="007F69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D19">
        <w:rPr>
          <w:rFonts w:ascii="Times New Roman" w:hAnsi="Times New Roman" w:cs="Times New Roman"/>
          <w:b/>
          <w:sz w:val="28"/>
          <w:szCs w:val="28"/>
        </w:rPr>
        <w:t>ТЕМА 6. МЕТОДОЛОГИЧЕСКИЕ ПОДХОДЫ К РЕШЕНИЮ ФИЛОСОФСКО-ПРАВОВЫХ ПРОБЛЕМ В АНГЛОСАКСОНСКОЙ И РОМАНО-ГЕРМАНСКОЙ ПРАВОВЫХ СЕМЬЯХ</w:t>
      </w:r>
    </w:p>
    <w:p w:rsidR="007F6933" w:rsidRPr="007F6933" w:rsidRDefault="007F6933" w:rsidP="007F69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Гроций</w:t>
      </w:r>
      <w:proofErr w:type="spellEnd"/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Гуго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(1583 –1645) – один из ранних творцов "юридического мировоззрения" Нового времени. Он внес огромный вклад в становление современной доктрины международного права, в формирование основ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новой рационалистической философии права и государства.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Вся социальная проблематика (внутригосударственного и международного профиля) исследуется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Гроцием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с позиций естественного права, сквозь призму идей и требований правовой справедливости, которые должны господствовать в отношениях между инди</w:t>
      </w:r>
      <w:r w:rsidRPr="007F6933">
        <w:rPr>
          <w:rFonts w:ascii="Times New Roman" w:hAnsi="Times New Roman"/>
          <w:color w:val="auto"/>
          <w:sz w:val="28"/>
          <w:szCs w:val="28"/>
        </w:rPr>
        <w:softHyphen/>
        <w:t>видами, народами и государствами.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Тема войны и мира – предмет специальных исследований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– оказывается в его трактовке юридической проблемой, что в концентрированной форме выражается им как право войны и мира.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В основе всего юридического подхода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лежит идея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справедливости как необходимого признака права.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При этом справедливость трактуется им как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требование разума,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>веление природы разумного существа. "Ибо право, – замечает он, – здесь означает не что иное, как то, что справедливо, при этом преимущественно в отрицательном, а не в утвердительном смысле, так как право есть то, что не противоречит справедливости. Противоречит же справедливости то, что противно природе существ, обладающих разумом".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Вслед за Аристотелем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делит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 xml:space="preserve">право на естественное и </w:t>
      </w:r>
      <w:proofErr w:type="spell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волеустановленное</w:t>
      </w:r>
      <w:proofErr w:type="spellEnd"/>
      <w:proofErr w:type="gram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.</w:t>
      </w:r>
      <w:r w:rsidRPr="007F6933">
        <w:rPr>
          <w:rFonts w:ascii="Times New Roman" w:hAnsi="Times New Roman"/>
          <w:color w:val="auto"/>
          <w:sz w:val="28"/>
          <w:szCs w:val="28"/>
        </w:rPr>
        <w:t>"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Наилучшее деление права в принятом значении, – отмечает он, – предложено Аристотелем, согласно которому, с одной стороны, есть право естественное, а с другой – право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волеустановленное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которое он называет законным правом, употребляя слово "закон" в более </w:t>
      </w:r>
      <w:r w:rsidRPr="007F6933">
        <w:rPr>
          <w:rFonts w:ascii="Times New Roman" w:hAnsi="Times New Roman"/>
          <w:color w:val="auto"/>
          <w:sz w:val="28"/>
          <w:szCs w:val="28"/>
        </w:rPr>
        <w:lastRenderedPageBreak/>
        <w:t>тесном смысле. Иногда же он называет его установленным правом. То же различие встречается у евреев, когда они выражаются точно, называя право естественное "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митсвот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>", а право установленное "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кукким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>", причем первое слово евреи-эллинисты передают греческим словом "справедливость", а второе – греческим словом "повеление".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Естественное право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определяется им как "предписание здравого разума". Согласно этому предписанию, то или иное действие – в зависимости от его соответствия или противоречия разумной природе (требованиям, природе разума) – признается либо морально порочным, либо морально необходимым. Естественное право, таким образом, выступает в качестве основания и критерия для различения должного (дозволенного) и недолжного (недозволенного) по самой своей природе, а не в силу какого-либо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волеустановленного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(людьми или богом) предписания (дозволения или запрета). </w:t>
      </w:r>
      <w:proofErr w:type="spell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Волеустановленное</w:t>
      </w:r>
      <w:proofErr w:type="spellEnd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 xml:space="preserve"> право,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имея своим источником волю (человеческую или божественную), соответственно делится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на право человеческое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и право божественное. Человеческое право, в свою очередь, подразделяется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Гроцием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на внутригосударственное право, человеческое право в узком смысле (по сравнению с внутригосударственным правом) и человеческое право в широком смысле.</w:t>
      </w:r>
    </w:p>
    <w:p w:rsidR="007F6933" w:rsidRPr="007F6933" w:rsidRDefault="007F6933" w:rsidP="007F69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933">
        <w:rPr>
          <w:rStyle w:val="a4"/>
          <w:rFonts w:ascii="Times New Roman" w:hAnsi="Times New Roman" w:cs="Times New Roman"/>
          <w:sz w:val="28"/>
          <w:szCs w:val="28"/>
        </w:rPr>
        <w:t>Внутригосударственное право</w:t>
      </w:r>
      <w:r w:rsidR="00B83DE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7F6933">
        <w:rPr>
          <w:rFonts w:ascii="Times New Roman" w:hAnsi="Times New Roman" w:cs="Times New Roman"/>
          <w:sz w:val="28"/>
          <w:szCs w:val="28"/>
        </w:rPr>
        <w:t xml:space="preserve">характеризуется </w:t>
      </w:r>
      <w:proofErr w:type="spellStart"/>
      <w:r w:rsidRPr="007F6933">
        <w:rPr>
          <w:rFonts w:ascii="Times New Roman" w:hAnsi="Times New Roman" w:cs="Times New Roman"/>
          <w:sz w:val="28"/>
          <w:szCs w:val="28"/>
        </w:rPr>
        <w:t>Гроцием</w:t>
      </w:r>
      <w:proofErr w:type="spellEnd"/>
      <w:r w:rsidRPr="007F6933">
        <w:rPr>
          <w:rFonts w:ascii="Times New Roman" w:hAnsi="Times New Roman" w:cs="Times New Roman"/>
          <w:sz w:val="28"/>
          <w:szCs w:val="28"/>
        </w:rPr>
        <w:t xml:space="preserve"> как право, которое исходит от гражданской власти. Это – так называемое позитивное право (гражданские законы). </w:t>
      </w:r>
      <w:r w:rsidRPr="007F6933">
        <w:rPr>
          <w:rStyle w:val="a4"/>
          <w:rFonts w:ascii="Times New Roman" w:hAnsi="Times New Roman" w:cs="Times New Roman"/>
          <w:sz w:val="28"/>
          <w:szCs w:val="28"/>
        </w:rPr>
        <w:t>Государство</w:t>
      </w:r>
      <w:r w:rsidR="00B83DE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7F6933">
        <w:rPr>
          <w:rFonts w:ascii="Times New Roman" w:hAnsi="Times New Roman" w:cs="Times New Roman"/>
          <w:sz w:val="28"/>
          <w:szCs w:val="28"/>
        </w:rPr>
        <w:t xml:space="preserve">при этом определяется как "совершенный союз свободных людей, заключенный ради соблюдения права и общей пользы". Речь, следовательно, идет о </w:t>
      </w:r>
      <w:r w:rsidRPr="007F6933">
        <w:rPr>
          <w:rStyle w:val="a4"/>
          <w:rFonts w:ascii="Times New Roman" w:hAnsi="Times New Roman" w:cs="Times New Roman"/>
          <w:sz w:val="28"/>
          <w:szCs w:val="28"/>
        </w:rPr>
        <w:t>договорной концепции государства</w:t>
      </w:r>
      <w:proofErr w:type="gramStart"/>
      <w:r w:rsidRPr="007F6933">
        <w:rPr>
          <w:rStyle w:val="a4"/>
          <w:rFonts w:ascii="Times New Roman" w:hAnsi="Times New Roman" w:cs="Times New Roman"/>
          <w:sz w:val="28"/>
          <w:szCs w:val="28"/>
        </w:rPr>
        <w:t>.</w:t>
      </w:r>
      <w:r w:rsidRPr="007F6933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Pr="007F6933">
        <w:rPr>
          <w:rFonts w:ascii="Times New Roman" w:hAnsi="Times New Roman" w:cs="Times New Roman"/>
          <w:sz w:val="28"/>
          <w:szCs w:val="28"/>
        </w:rPr>
        <w:t xml:space="preserve">...Матерью же внутригосударственного права, – пишет он, – является само обязательство, принятое по взаимному соглашению, а так как последнее получает свою силу от естественного права, то природа может слыть как бы прародительницей внутригосударственного права". Сам принцип соблюдения договоров (в том числе и договора об установлении государства и, следовательно, также государственных законов) диктуется </w:t>
      </w:r>
      <w:r w:rsidRPr="007F6933">
        <w:rPr>
          <w:rFonts w:ascii="Times New Roman" w:hAnsi="Times New Roman" w:cs="Times New Roman"/>
          <w:sz w:val="28"/>
          <w:szCs w:val="28"/>
        </w:rPr>
        <w:lastRenderedPageBreak/>
        <w:t xml:space="preserve">естественным правом, ибо, замечает </w:t>
      </w:r>
      <w:proofErr w:type="spellStart"/>
      <w:r w:rsidRPr="007F6933">
        <w:rPr>
          <w:rFonts w:ascii="Times New Roman" w:hAnsi="Times New Roman" w:cs="Times New Roman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 w:cs="Times New Roman"/>
          <w:sz w:val="28"/>
          <w:szCs w:val="28"/>
        </w:rPr>
        <w:t>, необ</w:t>
      </w:r>
      <w:r w:rsidRPr="007F6933">
        <w:rPr>
          <w:rFonts w:ascii="Times New Roman" w:hAnsi="Times New Roman" w:cs="Times New Roman"/>
          <w:sz w:val="28"/>
          <w:szCs w:val="28"/>
        </w:rPr>
        <w:softHyphen/>
        <w:t>ходимо, чтобы между людьми существовал какой-нибудь порядок взаимных обязательств.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Естественное право выступает у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в качестве необходимой основы для учения о внутригосударственном праве в виде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научной системы.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Внутригосударственное право изменчиво во времени и различно в разных местах (сообществах). И только благодаря учению о естественном праве можно, по мысли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придать юриспруденции форму и характер научной, собственно теоретической дисциплины. "Многие до сих пор,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–з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амечает он, – предпринимали попытку придать этой отрасли научную форму, но никто не сумел сделать этого, да, по правде говоря, это и невозможно было выполнить иначе, как тщательно отделив то, что возникло путем установления, от того, что вытекает из самой природы; на подобное обстоятельство до сей поры как раз и не было обращено должного внимания.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Ибо ведь то, что вытекает из природы вещи, всегда пребывает тождественным самому себе и потому без труда может быть приведено в научную форму; то же, что возникло путем установления, часто изменяется во времени и различно в разных местах, а потому и лишено какой-либо научной системы, подобно прочим по</w:t>
      </w:r>
      <w:r w:rsidRPr="007F6933">
        <w:rPr>
          <w:rFonts w:ascii="Times New Roman" w:hAnsi="Times New Roman"/>
          <w:color w:val="auto"/>
          <w:sz w:val="28"/>
          <w:szCs w:val="28"/>
        </w:rPr>
        <w:softHyphen/>
        <w:t>нятиям о единичных вещах".</w:t>
      </w:r>
      <w:proofErr w:type="gramEnd"/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Учение о неизменном естественном праве образует, согласно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Гроцию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"естественную, неизменную часть юриспруденции". Идея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имеет и гораздо более широкое, общеметодологическое значение, состоящее в указании на то, что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юриспруденция как наука о праве и научная система права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имеет дело не с изменчивыми положениями сменяющих друг друга законов, а с объективной природой и сущностью права. И именно поэтому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система права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выступает как научная основа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системы законодательства.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Волеустановленное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человеческое право в более узко</w:t>
      </w:r>
      <w:proofErr w:type="gram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м</w:t>
      </w:r>
      <w:r w:rsidRPr="007F6933">
        <w:rPr>
          <w:rFonts w:ascii="Times New Roman" w:hAnsi="Times New Roman"/>
          <w:color w:val="auto"/>
          <w:sz w:val="28"/>
          <w:szCs w:val="28"/>
        </w:rPr>
        <w:t>(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по сравнению с внутригосударственным правом) смысле, согласно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Гроцию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бывает различного характера и охватывает веление отца (отцовское право), веление господина (господское право). Это право, хотя и не исходит от гражданской власти, но подчиняется ей.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Волеустановленное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же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 xml:space="preserve">человеческое право в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lastRenderedPageBreak/>
        <w:t>более широко</w:t>
      </w:r>
      <w:proofErr w:type="gram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м</w:t>
      </w:r>
      <w:r w:rsidRPr="007F6933">
        <w:rPr>
          <w:rFonts w:ascii="Times New Roman" w:hAnsi="Times New Roman"/>
          <w:color w:val="auto"/>
          <w:sz w:val="28"/>
          <w:szCs w:val="28"/>
        </w:rPr>
        <w:t>(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чем внутригосударственное право) смысле – это, по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Гроцию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>, "право народов, а именно – то, которое получает обязательную силу волею всех народов или многих из них".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Волеустановленное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божественное право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имеет, по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Гроцию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>, своим непосредственным источником волю бога.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Уместно отметить, что устремления </w:t>
      </w:r>
      <w:proofErr w:type="spell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Гроци</w:t>
      </w:r>
      <w:proofErr w:type="gram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>–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при всей специфике его подхода и словаря – по своему теоретико-концептуальному и логическому смыслу созвучны современным представлениям о теории (и философии) права как основе учения о законе. Существенным и актуальным аспектом этой проблематики является идея необходимости научно обоснованной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 xml:space="preserve">системы отраслей </w:t>
      </w:r>
      <w:proofErr w:type="spell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права</w:t>
      </w:r>
      <w:r w:rsidRPr="007F6933">
        <w:rPr>
          <w:rFonts w:ascii="Times New Roman" w:hAnsi="Times New Roman"/>
          <w:color w:val="auto"/>
          <w:sz w:val="28"/>
          <w:szCs w:val="28"/>
        </w:rPr>
        <w:t>как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объективной основы для надлежащей законотворческой деятельности, для определения соответствующих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отраслей (и направлений) законодательства.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Необходимым отличительным признаком любого права, подчеркивает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является его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обязывающая сила.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"Во всяком случае, – замечает он, – необходима обязанность, ибо советы и какие бы то ни было иные наставления, не имеющие обязательной силы, не заслуживают названия закона или права". Своеобразная обязательная сила присуща, согласно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Гроцию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>, и естественному праву.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В этой связи он говорит о необходимости отличать право (право позитивное и естественное право) от его внешнего осуществления и средств, обеспечивающих это. Положение о том, что люди принуждаются своего рода насилием к осуществлению справедливости, согласно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Гроцию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относится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не к самому праву,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а "только к тем установлениям и законам, которые должны способствовать осуществлению права на деле". Было бы неверно, подчеркивает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считать, будто право, лишенное поддержки силой, не имеет никакого действия, ибо соблюдение справедливости сообщает совести спокойствие, а несправедливость причиняет терзания и муки. К числу ненасильственных факторов, содействующих осуществлению права,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относит, кроме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совести,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также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общественное мнени</w:t>
      </w:r>
      <w:proofErr w:type="gram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е</w:t>
      </w:r>
      <w:r w:rsidRPr="007F6933">
        <w:rPr>
          <w:rFonts w:ascii="Times New Roman" w:hAnsi="Times New Roman"/>
          <w:color w:val="auto"/>
          <w:sz w:val="28"/>
          <w:szCs w:val="28"/>
        </w:rPr>
        <w:t>(</w:t>
      </w:r>
      <w:proofErr w:type="gramEnd"/>
      <w:r w:rsidRPr="007F6933">
        <w:rPr>
          <w:rFonts w:ascii="Times New Roman" w:hAnsi="Times New Roman"/>
          <w:i/>
          <w:iCs/>
          <w:color w:val="auto"/>
          <w:sz w:val="28"/>
          <w:szCs w:val="28"/>
        </w:rPr>
        <w:t xml:space="preserve">согласное суждение </w:t>
      </w:r>
      <w:r w:rsidRPr="007F6933">
        <w:rPr>
          <w:rFonts w:ascii="Times New Roman" w:hAnsi="Times New Roman"/>
          <w:i/>
          <w:iCs/>
          <w:color w:val="auto"/>
          <w:sz w:val="28"/>
          <w:szCs w:val="28"/>
        </w:rPr>
        <w:lastRenderedPageBreak/>
        <w:t>честных людей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) и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благоволение бога,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>одобряющие справедливые поступки и осуждающие несправедливые.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При характеристике неизменности естественного права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отмечает, что оно не может быть изменено даже самим богом. "Хотя божественное всемогущество и безмерно, – пишет он, – тем не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менее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можно назвать и нечто такое, на что оно не распространяется. Действительно, подобно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тому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как бог не может сделать, чтобы дважды два не равнялось четырем, так точно он не может зло по внутреннему смыслу обратить в добро".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Существуют, по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Гроцию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>, два способа доказательства бытия естественного права: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1)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доказательство априор</w:t>
      </w:r>
      <w:proofErr w:type="gram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и</w:t>
      </w:r>
      <w:r w:rsidRPr="007F6933">
        <w:rPr>
          <w:rFonts w:ascii="Times New Roman" w:hAnsi="Times New Roman"/>
          <w:color w:val="auto"/>
          <w:sz w:val="28"/>
          <w:szCs w:val="28"/>
        </w:rPr>
        <w:t>(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>из первых начал), которое состоит в обнаружении необходимого соответствия (или несоответствия) какой-нибудь вещи с разумной и общежительной природой;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2)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доказательство апостериор</w:t>
      </w:r>
      <w:proofErr w:type="gramStart"/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и</w:t>
      </w:r>
      <w:r w:rsidRPr="007F6933">
        <w:rPr>
          <w:rFonts w:ascii="Times New Roman" w:hAnsi="Times New Roman"/>
          <w:color w:val="auto"/>
          <w:sz w:val="28"/>
          <w:szCs w:val="28"/>
        </w:rPr>
        <w:t>(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>от следствий), состоящее в установлении естественного права путем отыскания того, что признается таковым у всех или, по крайней мере, у наиболее образованных народов.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Этот второй способ, по словам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>, не обладает совершенной достоверностью, но лишь некоторой вероятностью, коренящейся в положении о том, что общераспростра</w:t>
      </w:r>
      <w:r w:rsidRPr="007F6933">
        <w:rPr>
          <w:rFonts w:ascii="Times New Roman" w:hAnsi="Times New Roman"/>
          <w:color w:val="auto"/>
          <w:sz w:val="28"/>
          <w:szCs w:val="28"/>
        </w:rPr>
        <w:softHyphen/>
        <w:t>ненное следствие (в том числе и авторитетные признания мыслителей разных эпох и народов) предполагает исходную всеобщую причину (и общий смысл).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Особое значение общего согласного мнения о наличии естественного права обусловлено тем, что в случае с естественным правом, по Грецию, речь идет как раз об общих началах, присущих разумной природе человека. И наличие общего мнения (и однотипных суждений) по данному специфическому предмету свидетельствует о существовании общего смысла, присущего разумной природе человека (основе естественного права) и проявляющегося в признании естественного права. В этой связи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приводит высказывания целого ряда авторов (Гераклита, Аристотеля, </w:t>
      </w:r>
      <w:r w:rsidRPr="007F6933">
        <w:rPr>
          <w:rFonts w:ascii="Times New Roman" w:hAnsi="Times New Roman"/>
          <w:color w:val="auto"/>
          <w:sz w:val="28"/>
          <w:szCs w:val="28"/>
        </w:rPr>
        <w:lastRenderedPageBreak/>
        <w:t xml:space="preserve">Цицерона, Сенеки, Плутарха, Иосифа Флавия,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Квинтилиана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Тертуллиана,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Андронника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Родосского и др.) о роли согласованного общего мнения в деле выявления истины и обнаружения естественного права.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Возражая против сведения права к одной лишь пользе и выгоде,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отмечает, что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право в собственном смысле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слова состоит в том, чтобы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предоставлять другим то, что им принадлежит, и выполнять возложенные на нас по отношению к ним обязанности.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Человеку как существу высшего (по сравнению с животными) порядка присущи от природы стремление к спокойному и руководимому собственным разумом общению с себе подобными, а также, в соответствии с этим, способность к знанию и деятельности со</w:t>
      </w:r>
      <w:r w:rsidRPr="007F6933">
        <w:rPr>
          <w:rFonts w:ascii="Times New Roman" w:hAnsi="Times New Roman"/>
          <w:color w:val="auto"/>
          <w:sz w:val="28"/>
          <w:szCs w:val="28"/>
        </w:rPr>
        <w:softHyphen/>
        <w:t>гласно общим правилам.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"Такое соблюдение (правил) общежития, изображенное нами лишь в общих чертах как присущее человеческому разуму, – пишет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– есть источник так называемого права в собственном смысле: к нему относятся как воздержание от чужого имущества, так и возвращение полученной чужой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вещи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и возмещение извлеченной из нее выгоды, обязанность соблюдения обещаний, возмещение ущерба, причиненного по нашей вине, а также воздаяние людям заслуженного наказания".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>Из этих естественно</w:t>
      </w:r>
      <w:r w:rsidR="00B83DEF">
        <w:rPr>
          <w:rFonts w:ascii="Times New Roman" w:hAnsi="Times New Roman"/>
          <w:color w:val="auto"/>
          <w:sz w:val="28"/>
          <w:szCs w:val="28"/>
        </w:rPr>
        <w:t>-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правовых принципов, характеризуемых как право в собственном смысле слова, вытекает, согласно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Гроцию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и понимание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естественного права в более широком смысле,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коренящееся в способности человека, опираясь на данные принципы, оценивать с точки зрения разума все свои взаимоотношения с другими.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 xml:space="preserve">"Понятно, – замечает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>, – что человеческой природе свойственно, в согласии с разумом, в этих обстоятельствах руководствоваться здравым суждением и не уступать ни угрозам страха, ни соблазнам доступных удовольствий, и не предаваться безрассудному порыву, а то, что явно противоречит такому суждению, следует рассматривать как противное также естественному праву, а тем самым – и человеческой природе".</w:t>
      </w:r>
      <w:proofErr w:type="gramEnd"/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lastRenderedPageBreak/>
        <w:t xml:space="preserve">К естественному праву в широком смысле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относит и благоразумную соразмерность в безвозмездном распределении между отдельными людьми и обществом причитающихся им благ, с оказанием предпочтения одним перед другими (мудрым, родичам, бедным соответственно перед немудрыми, чужестранцами и богатыми) сообразно с действиями каждого и природой каждой вещи.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Польза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трактуется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Гроцием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в качестве не причины, но лишь повода для возникновения внутригосударственного и международного права. "Но подобно тому, как законы любого государства, – пишет он, – преследуют особую пользу, так точно известные права могли возникнуть в силу взаимного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соглашения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как между всеми государствами, так и между большинством их. И оказывается даже, что подобного рода права возникли в интересах не каждого сообщества людей в отдельности, а в интересах обширной совокупности всех таких сообществ".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Специальное внимание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уделяет вопросу о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праве подданных сопротивляться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верховной власти или подчиненным органам, действующим по уполномочию верховной власти. Позиция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в этом вопросе, весьма значимом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для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его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правопонимания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в целом, отмечена явной непоследовательностью.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>С одной стороны, он как будто признает, что "все по природе имеют право противиться причинению им насилия" и поэтому "не следует повиноваться приказам власти, противным естественному праву и божественным заповедям".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С другой стороны, он по существу обосновывает представление, согласно которому естественное право сопротивления подданных верховной власти теряет свою силу перед лицом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верховного права государства.</w:t>
      </w:r>
      <w:r w:rsidR="00B83DEF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bookmarkStart w:id="0" w:name="_GoBack"/>
      <w:bookmarkEnd w:id="0"/>
      <w:r w:rsidRPr="007F6933">
        <w:rPr>
          <w:rFonts w:ascii="Times New Roman" w:hAnsi="Times New Roman"/>
          <w:color w:val="auto"/>
          <w:sz w:val="28"/>
          <w:szCs w:val="28"/>
        </w:rPr>
        <w:t xml:space="preserve">"Но так как, – замечает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– государство установлено для обеспечения общественного спокойствия, то ему принадлежит некое верховное право над нами и нашим достоянием, поскольку это необходимо для осуществления государственных целей. Поэтому государство и может наложить запрет на </w:t>
      </w:r>
      <w:r w:rsidRPr="007F6933">
        <w:rPr>
          <w:rFonts w:ascii="Times New Roman" w:hAnsi="Times New Roman"/>
          <w:color w:val="auto"/>
          <w:sz w:val="28"/>
          <w:szCs w:val="28"/>
        </w:rPr>
        <w:lastRenderedPageBreak/>
        <w:t>это всеобщее право сопротивления ради сохранения общественного мира и государственного порядка... Ибо если сохранить такое всеобщее право сопротивления, то будет уже не государство, но беспорядочная толпа, как у циклопов".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Подобный вывод находится в явном противоречии как с исходными принципами учения самого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 естественном праве и правовом характере внутригосударственных законов, так и с его концепцией договорного происхождения государства и гражданских установлений.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Более последовательная трактовка рационалистических моментов учения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Гроция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 естественном праве и государстве как союзе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 xml:space="preserve"> Р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ади соблюдения права использовалась рядом последующих буржуазных мыслителей (Локк, Руссо,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Джефферсон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и др.) для обоснования идей и концепций о неотчуждаемых (естественных) правах и свободах личности, о праве подданных свергнуть несправедливое правительство, об общественном договоре как проявлении суверенитета народа, о конституционно-правовом оформлении и ограничении власти государства, о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господстве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права и правового закона в условиях правового государства.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При исследовании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права войны и мира</w:t>
      </w:r>
      <w:r w:rsidR="00D04D19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отмечает, что война как таковая не противоречит естественному праву: "по природе каждый является защитником своего права, для чего нам и даны руки". Не запрещена война также божественными законами и правом народов. Но это вовсе не означает, что все войны справедливы.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Различая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войны справедливые и несправедливые,</w:t>
      </w:r>
      <w:r w:rsidR="00D04D19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в духе своего юридического подхода к данной проблематике подчеркивает, что "справедливой причиной начала войны может быть не что иное, как правонарушение". К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справедливым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он, в частности, относит войны оборонительные, войны для сохранения целостности государства, защиты имущества. Несправедливые войны (войны захватнические, войны в целях овладения чужим имуществом, покорения других народов) представляют собой противоправное состояние (нарушение требований естественного </w:t>
      </w:r>
      <w:r w:rsidRPr="007F6933">
        <w:rPr>
          <w:rFonts w:ascii="Times New Roman" w:hAnsi="Times New Roman"/>
          <w:color w:val="auto"/>
          <w:sz w:val="28"/>
          <w:szCs w:val="28"/>
        </w:rPr>
        <w:lastRenderedPageBreak/>
        <w:t xml:space="preserve">права, божественных законов, положений права народов). Зачинщики несправедливой войны, подчеркивает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, "обязаны к возмещению за </w:t>
      </w:r>
      <w:proofErr w:type="gramStart"/>
      <w:r w:rsidRPr="007F6933">
        <w:rPr>
          <w:rFonts w:ascii="Times New Roman" w:hAnsi="Times New Roman"/>
          <w:color w:val="auto"/>
          <w:sz w:val="28"/>
          <w:szCs w:val="28"/>
        </w:rPr>
        <w:t>содеянное</w:t>
      </w:r>
      <w:proofErr w:type="gramEnd"/>
      <w:r w:rsidRPr="007F6933">
        <w:rPr>
          <w:rFonts w:ascii="Times New Roman" w:hAnsi="Times New Roman"/>
          <w:color w:val="auto"/>
          <w:sz w:val="28"/>
          <w:szCs w:val="28"/>
        </w:rPr>
        <w:t xml:space="preserve"> их силами или по их совету".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С прогрессивных позиций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обосновывает необходимость гуманного поведения воюющих сторон (в отношении женщин, детей и стариков, пленных, а также лиц, сдавшихся неприятелю), остро критикует злодеяния, разнузданность и безобразия на войне. Он подчеркивает необходимость соблюдения международных договоров и соглашений о перемирии.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подчеркивает, что соблюдение правовых начал в международных отношениях диктуется не только принципом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справедливости,</w:t>
      </w:r>
      <w:r w:rsidR="00D04D19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но и соображениями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пользы</w:t>
      </w:r>
      <w:r w:rsidR="00D04D19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>всех государств (как малых и слабых, так и обширных и могущественных).</w:t>
      </w:r>
    </w:p>
    <w:p w:rsidR="007F6933" w:rsidRPr="007F6933" w:rsidRDefault="007F6933" w:rsidP="007F6933">
      <w:pPr>
        <w:pStyle w:val="a3"/>
        <w:spacing w:before="0" w:after="0" w:line="360" w:lineRule="auto"/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Защищая благо мира,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писал, что "войны ведутся ради заключения мира" и что мир является "конечной целью войны".</w:t>
      </w:r>
    </w:p>
    <w:p w:rsidR="007F6933" w:rsidRDefault="007F6933" w:rsidP="007F6933">
      <w:pPr>
        <w:pStyle w:val="a3"/>
        <w:spacing w:before="0" w:after="0" w:line="360" w:lineRule="auto"/>
        <w:ind w:left="0" w:right="0" w:firstLine="709"/>
        <w:jc w:val="both"/>
      </w:pPr>
      <w:r w:rsidRPr="007F6933">
        <w:rPr>
          <w:rFonts w:ascii="Times New Roman" w:hAnsi="Times New Roman"/>
          <w:color w:val="auto"/>
          <w:sz w:val="28"/>
          <w:szCs w:val="28"/>
        </w:rPr>
        <w:t xml:space="preserve">В своем учении о праве войны и мира </w:t>
      </w:r>
      <w:proofErr w:type="spellStart"/>
      <w:r w:rsidRPr="007F6933">
        <w:rPr>
          <w:rFonts w:ascii="Times New Roman" w:hAnsi="Times New Roman"/>
          <w:color w:val="auto"/>
          <w:sz w:val="28"/>
          <w:szCs w:val="28"/>
        </w:rPr>
        <w:t>Гроций</w:t>
      </w:r>
      <w:proofErr w:type="spellEnd"/>
      <w:r w:rsidRPr="007F6933">
        <w:rPr>
          <w:rFonts w:ascii="Times New Roman" w:hAnsi="Times New Roman"/>
          <w:color w:val="auto"/>
          <w:sz w:val="28"/>
          <w:szCs w:val="28"/>
        </w:rPr>
        <w:t xml:space="preserve"> обосновывал необходимость формирования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нового типа мирового сообщества,</w:t>
      </w:r>
      <w:r w:rsidR="00D04D19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 xml:space="preserve">основанного на рационально-правовых принципах равенства, сотрудничества и взаимности в отношениях между всеми людьми, народами и государствами, на идее 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t>единого международного правопо</w:t>
      </w:r>
      <w:r w:rsidRPr="007F6933">
        <w:rPr>
          <w:rStyle w:val="a4"/>
          <w:rFonts w:ascii="Times New Roman" w:hAnsi="Times New Roman"/>
          <w:color w:val="auto"/>
          <w:sz w:val="28"/>
          <w:szCs w:val="28"/>
        </w:rPr>
        <w:softHyphen/>
        <w:t>рядка,</w:t>
      </w:r>
      <w:r w:rsidR="00D04D19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Pr="007F6933">
        <w:rPr>
          <w:rFonts w:ascii="Times New Roman" w:hAnsi="Times New Roman"/>
          <w:color w:val="auto"/>
          <w:sz w:val="28"/>
          <w:szCs w:val="28"/>
        </w:rPr>
        <w:t>добровольно устанавливаемого и последовательно соблюдаемого суверенными государствами.</w:t>
      </w:r>
    </w:p>
    <w:sectPr w:rsidR="007F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3B"/>
    <w:rsid w:val="004F66B4"/>
    <w:rsid w:val="007F6933"/>
    <w:rsid w:val="00B30A3B"/>
    <w:rsid w:val="00B513C3"/>
    <w:rsid w:val="00B83DEF"/>
    <w:rsid w:val="00D0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933"/>
    <w:pPr>
      <w:spacing w:before="225" w:after="225" w:line="240" w:lineRule="auto"/>
      <w:ind w:left="225" w:right="225"/>
    </w:pPr>
    <w:rPr>
      <w:rFonts w:ascii="Verdana" w:eastAsia="Times New Roman" w:hAnsi="Verdana" w:cs="Times New Roman"/>
      <w:color w:val="424242"/>
      <w:sz w:val="23"/>
      <w:szCs w:val="23"/>
      <w:lang w:eastAsia="ru-RU"/>
    </w:rPr>
  </w:style>
  <w:style w:type="character" w:styleId="a4">
    <w:name w:val="Strong"/>
    <w:basedOn w:val="a0"/>
    <w:uiPriority w:val="22"/>
    <w:qFormat/>
    <w:rsid w:val="007F69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933"/>
    <w:pPr>
      <w:spacing w:before="225" w:after="225" w:line="240" w:lineRule="auto"/>
      <w:ind w:left="225" w:right="225"/>
    </w:pPr>
    <w:rPr>
      <w:rFonts w:ascii="Verdana" w:eastAsia="Times New Roman" w:hAnsi="Verdana" w:cs="Times New Roman"/>
      <w:color w:val="424242"/>
      <w:sz w:val="23"/>
      <w:szCs w:val="23"/>
      <w:lang w:eastAsia="ru-RU"/>
    </w:rPr>
  </w:style>
  <w:style w:type="character" w:styleId="a4">
    <w:name w:val="Strong"/>
    <w:basedOn w:val="a0"/>
    <w:uiPriority w:val="22"/>
    <w:qFormat/>
    <w:rsid w:val="007F69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912666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027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2425</Words>
  <Characters>13829</Characters>
  <Application>Microsoft Office Word</Application>
  <DocSecurity>0</DocSecurity>
  <Lines>115</Lines>
  <Paragraphs>32</Paragraphs>
  <ScaleCrop>false</ScaleCrop>
  <Company>Home</Company>
  <LinksUpToDate>false</LinksUpToDate>
  <CharactersWithSpaces>16222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6</cp:revision>
  <dcterms:created xsi:type="dcterms:W3CDTF">2018-06-27T07:42:00Z</dcterms:created>
  <dcterms:modified xsi:type="dcterms:W3CDTF">2018-06-29T09:59:00Z</dcterms:modified>
</cp:coreProperties>
</file>